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/>
        <w:ind w:left="34" w:hanging="11"/>
        <w:jc w:val="center"/>
        <w:rPr/>
      </w:pPr>
      <w:r>
        <w:rPr>
          <w:rFonts w:ascii="Times New Roman" w:hAnsi="Times New Roman"/>
          <w:b/>
          <w:sz w:val="26"/>
          <w:szCs w:val="26"/>
        </w:rPr>
        <w:t xml:space="preserve">Обоснование </w:t>
        <w:br/>
        <w:t xml:space="preserve">начальной (максимальной) цены договора </w:t>
      </w:r>
    </w:p>
    <w:p>
      <w:pPr>
        <w:pStyle w:val="Normal"/>
        <w:spacing w:lineRule="auto" w:line="240"/>
        <w:ind w:left="34" w:hanging="11"/>
        <w:jc w:val="center"/>
        <w:rPr/>
      </w:pPr>
      <w:r>
        <w:rPr>
          <w:rFonts w:ascii="Times New Roman" w:hAnsi="Times New Roman"/>
          <w:b/>
          <w:sz w:val="26"/>
          <w:szCs w:val="28"/>
        </w:rPr>
        <w:t>/ цены единицы товара, работы, услуги</w:t>
      </w:r>
    </w:p>
    <w:p>
      <w:pPr>
        <w:pStyle w:val="Normal"/>
        <w:rPr>
          <w:rFonts w:ascii="Times New Roman" w:hAnsi="Times New Roman"/>
          <w:i/>
          <w:i/>
          <w:sz w:val="26"/>
          <w:szCs w:val="26"/>
          <w:highlight w:val="yellow"/>
        </w:rPr>
      </w:pPr>
      <w:r>
        <w:rPr>
          <w:rFonts w:ascii="Times New Roman" w:hAnsi="Times New Roman"/>
          <w:i/>
          <w:sz w:val="26"/>
          <w:szCs w:val="26"/>
          <w:highlight w:val="yellow"/>
        </w:rPr>
      </w:r>
    </w:p>
    <w:p>
      <w:pPr>
        <w:pStyle w:val="ListParagraph"/>
        <w:numPr>
          <w:ilvl w:val="0"/>
          <w:numId w:val="2"/>
        </w:numPr>
        <w:spacing w:before="0" w:after="120"/>
        <w:ind w:left="714" w:hanging="357"/>
        <w:contextualSpacing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  <w:szCs w:val="26"/>
        </w:rPr>
        <w:t>Общая информация</w:t>
      </w:r>
    </w:p>
    <w:tbl>
      <w:tblPr>
        <w:tblStyle w:val="a8"/>
        <w:tblW w:w="15055" w:type="dxa"/>
        <w:jc w:val="left"/>
        <w:tblInd w:w="39" w:type="dxa"/>
        <w:tblLayout w:type="fixed"/>
        <w:tblCellMar>
          <w:top w:w="0" w:type="dxa"/>
          <w:left w:w="8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09"/>
        <w:gridCol w:w="3685"/>
        <w:gridCol w:w="10661"/>
      </w:tblGrid>
      <w:tr>
        <w:trPr/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6"/>
                <w:lang w:eastAsia="ru-RU"/>
              </w:rPr>
              <w:t xml:space="preserve">№ </w:t>
            </w:r>
            <w:r>
              <w:rPr>
                <w:rFonts w:eastAsia="Times New Roman" w:cs="Times New Roman" w:ascii="Times New Roman" w:hAnsi="Times New Roman"/>
                <w:kern w:val="0"/>
                <w:sz w:val="26"/>
                <w:szCs w:val="26"/>
                <w:lang w:eastAsia="ru-RU"/>
              </w:rPr>
              <w:t>п/п</w:t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6"/>
                <w:lang w:eastAsia="ru-RU"/>
              </w:rPr>
              <w:t>Наименование</w:t>
            </w:r>
          </w:p>
        </w:tc>
        <w:tc>
          <w:tcPr>
            <w:tcW w:w="10661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6"/>
                <w:lang w:eastAsia="ru-RU"/>
              </w:rPr>
              <w:t>Информация по лоту</w:t>
            </w:r>
          </w:p>
        </w:tc>
      </w:tr>
      <w:tr>
        <w:trPr/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eastAsia="Times New Roman" w:cs="Times New Roman"/>
                <w:sz w:val="26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0"/>
                <w:lang w:eastAsia="ru-RU"/>
              </w:rPr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6"/>
                <w:lang w:eastAsia="ru-RU"/>
              </w:rPr>
              <w:t>Наименование лота</w:t>
            </w:r>
          </w:p>
        </w:tc>
        <w:tc>
          <w:tcPr>
            <w:tcW w:w="10661" w:type="dxa"/>
            <w:tcBorders/>
            <w:shd w:fill="auto" w:val="clear"/>
          </w:tcPr>
          <w:p>
            <w:pPr>
              <w:pStyle w:val="Style17"/>
              <w:spacing w:before="0" w:after="160"/>
              <w:jc w:val="left"/>
              <w:rPr>
                <w:rFonts w:ascii="Times New Roman" w:hAnsi="Times New Roman"/>
                <w:b/>
                <w:i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i/>
                <w:color w:val="000000"/>
                <w:sz w:val="24"/>
              </w:rPr>
              <w:t>ОКПД2 43.22.11.190 Выполнение работ по ремонту кабельных каналов на ПС 110 кВ Уссурийск-1 структурного подразделения Приморские центральные электрические сети на территории Уссурийского городского округа в рамках выполнения годовой программы ремонтов основных производственных фондов 2024 года для нужд филиала «Приморские электрические сети»</w:t>
            </w:r>
          </w:p>
        </w:tc>
      </w:tr>
      <w:tr>
        <w:trPr/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eastAsia="Times New Roman" w:cs="Times New Roman"/>
                <w:sz w:val="26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0"/>
                <w:lang w:eastAsia="ru-RU"/>
              </w:rPr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120" w:after="0"/>
              <w:ind w:left="0" w:hanging="0"/>
              <w:contextualSpacing/>
              <w:rPr>
                <w:rFonts w:ascii="Times New Roman" w:hAnsi="Times New Roman" w:eastAsia="Times New Roman" w:cs="Times New Roman"/>
                <w:i/>
                <w:i/>
                <w:sz w:val="23"/>
                <w:szCs w:val="23"/>
                <w:lang w:eastAsia="en-US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6"/>
                <w:lang w:eastAsia="ru-RU"/>
              </w:rPr>
              <w:t>Номер лота</w:t>
            </w:r>
          </w:p>
        </w:tc>
        <w:tc>
          <w:tcPr>
            <w:tcW w:w="106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60" w:after="0"/>
              <w:ind w:left="-108" w:right="-108" w:hanging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6"/>
                <w:szCs w:val="26"/>
                <w:shd w:fill="FFFFFF" w:val="clear"/>
                <w:lang w:eastAsia="en-US"/>
              </w:rPr>
              <w:t xml:space="preserve">   </w:t>
            </w:r>
            <w:r>
              <w:rPr>
                <w:rFonts w:eastAsia="Times New Roman" w:cs="Times New Roman" w:ascii="Times New Roman" w:hAnsi="Times New Roman"/>
                <w:i/>
                <w:kern w:val="0"/>
                <w:sz w:val="23"/>
                <w:szCs w:val="23"/>
                <w:shd w:fill="FFFFFF" w:val="clear"/>
                <w:lang w:eastAsia="en-US"/>
              </w:rPr>
              <w:t>107801-РЕМ ПРОД-2024-ДРСК-ПЭС</w:t>
            </w:r>
          </w:p>
        </w:tc>
      </w:tr>
      <w:tr>
        <w:trPr/>
        <w:tc>
          <w:tcPr>
            <w:tcW w:w="709" w:type="dxa"/>
            <w:tcBorders/>
            <w:shd w:fill="auto" w:val="clear"/>
          </w:tcPr>
          <w:p>
            <w:pPr>
              <w:pStyle w:val="ListParagraph"/>
              <w:widowControl w:val="false"/>
              <w:numPr>
                <w:ilvl w:val="1"/>
                <w:numId w:val="2"/>
              </w:numPr>
              <w:spacing w:lineRule="auto" w:line="240" w:before="0" w:after="0"/>
              <w:ind w:left="0" w:hanging="0"/>
              <w:contextualSpacing/>
              <w:rPr>
                <w:rFonts w:ascii="Times New Roman" w:hAnsi="Times New Roman" w:eastAsia="Times New Roman" w:cs="Times New Roman"/>
                <w:sz w:val="26"/>
                <w:szCs w:val="20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0"/>
                <w:lang w:eastAsia="ru-RU"/>
              </w:rPr>
            </w:r>
          </w:p>
        </w:tc>
        <w:tc>
          <w:tcPr>
            <w:tcW w:w="3685" w:type="dxa"/>
            <w:tcBorders/>
            <w:shd w:fill="auto" w:val="clear"/>
          </w:tcPr>
          <w:p>
            <w:pPr>
              <w:pStyle w:val="ListParagraph"/>
              <w:widowControl w:val="false"/>
              <w:spacing w:lineRule="auto" w:line="240" w:before="120" w:after="0"/>
              <w:ind w:left="0" w:hanging="0"/>
              <w:contextualSpacing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6"/>
                <w:szCs w:val="26"/>
                <w:lang w:eastAsia="ru-RU"/>
              </w:rPr>
              <w:t>НМЦ</w:t>
            </w:r>
          </w:p>
        </w:tc>
        <w:tc>
          <w:tcPr>
            <w:tcW w:w="10661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60" w:after="0"/>
              <w:ind w:left="-108" w:right="-108" w:hanging="0"/>
              <w:jc w:val="lef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eastAsia="Times New Roman" w:cs="Times New Roman" w:ascii="Times New Roman" w:hAnsi="Times New Roman"/>
                <w:i/>
                <w:kern w:val="0"/>
                <w:sz w:val="26"/>
                <w:szCs w:val="26"/>
                <w:shd w:fill="FFFFFF" w:val="clear"/>
                <w:lang w:eastAsia="en-US"/>
              </w:rPr>
              <w:t xml:space="preserve">   </w:t>
            </w:r>
            <w:r>
              <w:rPr>
                <w:rFonts w:eastAsia="Times New Roman" w:cs="Times New Roman" w:ascii="Times New Roman" w:hAnsi="Times New Roman"/>
                <w:i/>
                <w:kern w:val="0"/>
                <w:sz w:val="23"/>
                <w:szCs w:val="23"/>
                <w:shd w:fill="FFFFFF" w:val="clear"/>
                <w:lang w:eastAsia="en-US"/>
              </w:rPr>
              <w:t>13 500 000,00</w:t>
            </w:r>
          </w:p>
        </w:tc>
      </w:tr>
    </w:tbl>
    <w:p>
      <w:pPr>
        <w:pStyle w:val="ListParagraph"/>
        <w:numPr>
          <w:ilvl w:val="0"/>
          <w:numId w:val="0"/>
        </w:numPr>
        <w:spacing w:before="0" w:after="120"/>
        <w:ind w:left="714" w:hanging="0"/>
        <w:contextualSpacing/>
        <w:rPr>
          <w:rFonts w:ascii="Times New Roman" w:hAnsi="Times New Roman"/>
          <w:sz w:val="26"/>
          <w:szCs w:val="26"/>
        </w:rPr>
      </w:pPr>
      <w:r>
        <w:rPr/>
      </w:r>
    </w:p>
    <w:p>
      <w:pPr>
        <w:pStyle w:val="ListParagraph"/>
        <w:numPr>
          <w:ilvl w:val="0"/>
          <w:numId w:val="0"/>
        </w:numPr>
        <w:spacing w:before="0" w:after="120"/>
        <w:ind w:left="714" w:hanging="0"/>
        <w:contextualSpacing/>
        <w:rPr>
          <w:rFonts w:ascii="Times New Roman" w:hAnsi="Times New Roman"/>
          <w:sz w:val="26"/>
          <w:szCs w:val="26"/>
        </w:rPr>
      </w:pPr>
      <w:r>
        <w:rPr/>
      </w:r>
    </w:p>
    <w:p>
      <w:pPr>
        <w:pStyle w:val="ListParagraph"/>
        <w:numPr>
          <w:ilvl w:val="0"/>
          <w:numId w:val="2"/>
        </w:numPr>
        <w:spacing w:before="0" w:after="120"/>
        <w:ind w:left="714" w:hanging="357"/>
        <w:contextualSpacing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Использованный метод (методы) расчета НМЦ:</w:t>
      </w:r>
    </w:p>
    <w:p>
      <w:pPr>
        <w:pStyle w:val="ListParagraph"/>
        <w:numPr>
          <w:ilvl w:val="0"/>
          <w:numId w:val="0"/>
        </w:numPr>
        <w:spacing w:before="60" w:after="60"/>
        <w:ind w:left="1440" w:hanging="0"/>
        <w:contextualSpacing/>
        <w:jc w:val="both"/>
        <w:rPr>
          <w:b/>
          <w:bCs/>
          <w:i w:val="false"/>
          <w:i w:val="false"/>
          <w:iCs w:val="false"/>
        </w:rPr>
      </w:pPr>
      <w:r>
        <w:rPr>
          <w:rFonts w:eastAsia="Times New Roman" w:ascii="Times New Roman" w:hAnsi="Times New Roman"/>
          <w:b/>
          <w:bCs/>
          <w:i w:val="false"/>
          <w:iCs w:val="false"/>
          <w:sz w:val="26"/>
          <w:szCs w:val="26"/>
          <w:shd w:fill="FFFFFF" w:val="clear"/>
          <w:lang w:eastAsia="ru-RU"/>
        </w:rPr>
        <w:t>Базисно-индексный метод</w:t>
      </w:r>
    </w:p>
    <w:p>
      <w:pPr>
        <w:pStyle w:val="Normal"/>
        <w:spacing w:lineRule="auto" w:line="240" w:before="0" w:after="160"/>
        <w:contextualSpacing/>
        <w:rPr/>
      </w:pPr>
      <w:r>
        <w:rPr>
          <w:rFonts w:ascii="Times New Roman" w:hAnsi="Times New Roman"/>
          <w:sz w:val="26"/>
          <w:szCs w:val="26"/>
        </w:rPr>
        <w:t xml:space="preserve">           </w:t>
      </w:r>
      <w:r>
        <w:rPr>
          <w:rFonts w:ascii="Times New Roman" w:hAnsi="Times New Roman"/>
          <w:sz w:val="26"/>
          <w:szCs w:val="26"/>
        </w:rPr>
        <w:t>Обоснование расчета НМЦ: прилагаемые сметные расчеты</w:t>
      </w:r>
    </w:p>
    <w:p>
      <w:pPr>
        <w:pStyle w:val="ListParagraph"/>
        <w:spacing w:before="0" w:after="120"/>
        <w:ind w:left="0" w:hanging="0"/>
        <w:contextualSpacing/>
        <w:rPr/>
      </w:pPr>
      <w:r>
        <w:rPr/>
      </w:r>
    </w:p>
    <w:sectPr>
      <w:type w:val="nextPage"/>
      <w:pgSz w:orient="landscape" w:w="16838" w:h="11906"/>
      <w:pgMar w:left="1134" w:right="1134" w:gutter="0" w:header="0" w:top="1701" w:footer="0" w:bottom="85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Geneva CY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286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9a3bf7"/>
    <w:rPr>
      <w:color w:val="0000FF"/>
      <w:u w:val="single"/>
    </w:rPr>
  </w:style>
  <w:style w:type="character" w:styleId="Style9">
    <w:name w:val="Символ сноски"/>
    <w:qFormat/>
    <w:rPr/>
  </w:style>
  <w:style w:type="character" w:styleId="FootnoteReference">
    <w:name w:val="Footnote Reference"/>
    <w:rPr>
      <w:vertAlign w:val="superscript"/>
    </w:rPr>
  </w:style>
  <w:style w:type="character" w:styleId="Style10" w:customStyle="1">
    <w:name w:val="Текст сноски Знак"/>
    <w:basedOn w:val="DefaultParagraphFont"/>
    <w:uiPriority w:val="99"/>
    <w:qFormat/>
    <w:rsid w:val="009a3bf7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1" w:customStyle="1">
    <w:name w:val="Абзац списка Знак"/>
    <w:uiPriority w:val="34"/>
    <w:qFormat/>
    <w:locked/>
    <w:rsid w:val="009a3bf7"/>
    <w:rPr>
      <w:rFonts w:ascii="Geneva CY" w:hAnsi="Geneva CY" w:eastAsia="Geneva" w:cs="Times New Roman"/>
      <w:sz w:val="24"/>
      <w:szCs w:val="26"/>
    </w:rPr>
  </w:style>
  <w:style w:type="character" w:styleId="Style12" w:customStyle="1">
    <w:name w:val="РГ_номер текста табл Знак"/>
    <w:basedOn w:val="DefaultParagraphFont"/>
    <w:qFormat/>
    <w:rsid w:val="009a3bf7"/>
    <w:rPr>
      <w:rFonts w:eastAsia="Calibri" w:cs="Calibri" w:cstheme="minorHAnsi"/>
      <w:sz w:val="24"/>
    </w:rPr>
  </w:style>
  <w:style w:type="character" w:styleId="EndnoteReference">
    <w:name w:val="Endnote Reference"/>
    <w:rPr>
      <w:vertAlign w:val="superscript"/>
    </w:rPr>
  </w:style>
  <w:style w:type="character" w:styleId="Style13">
    <w:name w:val="Символы концевой сноски"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uiPriority w:val="99"/>
    <w:qFormat/>
    <w:rsid w:val="009a3bf7"/>
    <w:pPr/>
    <w:rPr/>
  </w:style>
  <w:style w:type="paragraph" w:styleId="ListParagraph">
    <w:name w:val="List Paragraph"/>
    <w:basedOn w:val="Normal"/>
    <w:uiPriority w:val="34"/>
    <w:qFormat/>
    <w:rsid w:val="009a3bf7"/>
    <w:pPr>
      <w:spacing w:lineRule="auto" w:line="240" w:before="120" w:after="0"/>
      <w:ind w:left="720" w:hanging="0"/>
      <w:contextualSpacing/>
    </w:pPr>
    <w:rPr>
      <w:rFonts w:ascii="Geneva CY" w:hAnsi="Geneva CY" w:eastAsia="Geneva" w:cs="Times New Roman"/>
      <w:sz w:val="24"/>
      <w:szCs w:val="26"/>
    </w:rPr>
  </w:style>
  <w:style w:type="paragraph" w:styleId="Style16" w:customStyle="1">
    <w:name w:val="РГ_номер текста табл"/>
    <w:basedOn w:val="ListParagraph"/>
    <w:qFormat/>
    <w:rsid w:val="009a3bf7"/>
    <w:pPr>
      <w:spacing w:before="0" w:after="0"/>
      <w:contextualSpacing/>
      <w:jc w:val="both"/>
    </w:pPr>
    <w:rPr>
      <w:rFonts w:ascii="Calibri" w:hAnsi="Calibri" w:eastAsia="Calibri" w:cs="Calibri" w:asciiTheme="minorHAnsi" w:cstheme="minorHAnsi" w:hAnsiTheme="minorHAnsi"/>
      <w:szCs w:val="22"/>
    </w:rPr>
  </w:style>
  <w:style w:type="paragraph" w:styleId="11" w:customStyle="1">
    <w:name w:val="1.1. таблица"/>
    <w:basedOn w:val="Style16"/>
    <w:qFormat/>
    <w:rsid w:val="009a3bf7"/>
    <w:pPr>
      <w:tabs>
        <w:tab w:val="clear" w:pos="286"/>
        <w:tab w:val="left" w:pos="360" w:leader="none"/>
        <w:tab w:val="left" w:pos="1440" w:leader="none"/>
      </w:tabs>
      <w:ind w:left="1440" w:hanging="0"/>
    </w:pPr>
    <w:rPr/>
  </w:style>
  <w:style w:type="paragraph" w:styleId="Style17">
    <w:name w:val="Содержимое таблицы"/>
    <w:basedOn w:val="Normal"/>
    <w:qFormat/>
    <w:pPr>
      <w:widowControl w:val="false"/>
      <w:suppressLineNumbers/>
    </w:pPr>
    <w:rPr/>
  </w:style>
  <w:style w:type="paragraph" w:styleId="Style18">
    <w:name w:val="Заголовок таблицы"/>
    <w:basedOn w:val="Style17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2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8">
    <w:name w:val="Table Grid"/>
    <w:basedOn w:val="a2"/>
    <w:uiPriority w:val="59"/>
    <w:rsid w:val="009a3bf7"/>
    <w:pPr>
      <w:spacing w:after="0" w:line="240" w:lineRule="auto"/>
    </w:pPr>
    <w:rPr>
      <w:lang w:eastAsia="ru-RU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Application>AlterOffice/3.3.0.4$Windows_X86_64 LibreOffice_project/</Application>
  <AppVersion>15.0000</AppVersion>
  <DocSecurity>0</DocSecurity>
  <Pages>1</Pages>
  <Words>88</Words>
  <Characters>617</Characters>
  <CharactersWithSpaces>704</CharactersWithSpaces>
  <Paragraphs>18</Paragraphs>
  <Company>DRSK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2023-08-22T02:53:00Z</dcterms:created>
  <dc:creator>Коротаева Татьяна Витальевна</dc:creator>
  <dc:description/>
  <dc:language>ru-RU</dc:language>
  <cp:lastModifiedBy/>
  <dcterms:modified xsi:type="dcterms:W3CDTF">2024-02-14T15:34:20Z</dcterms:modified>
  <cp:revision>11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